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5798" w:rsidRPr="00C92F6F" w:rsidRDefault="00E15798" w:rsidP="00E15798">
      <w:pPr>
        <w:pStyle w:val="Default"/>
        <w:rPr>
          <w:szCs w:val="23"/>
          <w:lang w:val="en-US"/>
        </w:rPr>
      </w:pPr>
      <w:r>
        <w:rPr>
          <w:b/>
          <w:szCs w:val="23"/>
          <w:lang w:val="en-US"/>
        </w:rPr>
        <w:t>Visual Pathways</w:t>
      </w:r>
      <w:r w:rsidRPr="00C92F6F">
        <w:rPr>
          <w:szCs w:val="23"/>
          <w:lang w:val="en-US"/>
        </w:rPr>
        <w:t xml:space="preserve"> </w:t>
      </w:r>
      <w:r>
        <w:rPr>
          <w:szCs w:val="23"/>
          <w:lang w:val="en-US"/>
        </w:rPr>
        <w:tab/>
      </w:r>
      <w:r>
        <w:rPr>
          <w:szCs w:val="23"/>
          <w:lang w:val="en-US"/>
        </w:rPr>
        <w:tab/>
      </w:r>
    </w:p>
    <w:p w:rsidR="00E15798" w:rsidRPr="00042943" w:rsidRDefault="00E15798" w:rsidP="00E15798">
      <w:pPr>
        <w:pStyle w:val="Default"/>
        <w:rPr>
          <w:b/>
          <w:szCs w:val="23"/>
          <w:lang w:val="en-US"/>
        </w:rPr>
      </w:pPr>
    </w:p>
    <w:p w:rsidR="00E15798" w:rsidRPr="00042943" w:rsidRDefault="00E15798" w:rsidP="00E15798">
      <w:pPr>
        <w:pStyle w:val="Default"/>
        <w:rPr>
          <w:b/>
          <w:szCs w:val="23"/>
          <w:lang w:val="en-US"/>
        </w:rPr>
      </w:pPr>
    </w:p>
    <w:p w:rsidR="00E15798" w:rsidRPr="00042943" w:rsidRDefault="00E15798" w:rsidP="00E15798">
      <w:pPr>
        <w:pStyle w:val="Default"/>
        <w:rPr>
          <w:b/>
          <w:szCs w:val="23"/>
          <w:lang w:val="en-US"/>
        </w:rPr>
      </w:pPr>
    </w:p>
    <w:p w:rsidR="00E15798" w:rsidRPr="00E15798" w:rsidRDefault="00E15798" w:rsidP="00E15798">
      <w:pPr>
        <w:pStyle w:val="Default"/>
        <w:rPr>
          <w:b/>
          <w:lang w:val="en-US"/>
        </w:rPr>
      </w:pPr>
    </w:p>
    <w:p w:rsidR="00E15798" w:rsidRPr="00E15798" w:rsidRDefault="00E15798" w:rsidP="00E15798">
      <w:pPr>
        <w:pStyle w:val="Default"/>
        <w:jc w:val="right"/>
        <w:rPr>
          <w:b/>
          <w:lang w:val="en-US"/>
        </w:rPr>
      </w:pPr>
      <w:r w:rsidRPr="00E15798">
        <w:rPr>
          <w:b/>
          <w:lang w:val="en-US"/>
        </w:rPr>
        <w:lastRenderedPageBreak/>
        <w:t xml:space="preserve">Prof. Dr. Olaf </w:t>
      </w:r>
      <w:proofErr w:type="spellStart"/>
      <w:r w:rsidRPr="00E15798">
        <w:rPr>
          <w:b/>
          <w:lang w:val="en-US"/>
        </w:rPr>
        <w:t>Strauß</w:t>
      </w:r>
      <w:proofErr w:type="spellEnd"/>
    </w:p>
    <w:p w:rsidR="00E15798" w:rsidRPr="00E15798" w:rsidRDefault="00E15798" w:rsidP="00E15798">
      <w:pPr>
        <w:pStyle w:val="Default"/>
        <w:jc w:val="right"/>
      </w:pPr>
      <w:r w:rsidRPr="00E15798">
        <w:t>Experimentelle Ophthalmologie</w:t>
      </w:r>
    </w:p>
    <w:p w:rsidR="00E15798" w:rsidRPr="00E15798" w:rsidRDefault="00E15798" w:rsidP="00E15798">
      <w:pPr>
        <w:pStyle w:val="Default"/>
        <w:jc w:val="right"/>
      </w:pPr>
      <w:r w:rsidRPr="00E15798">
        <w:t>Universitäts-Augenklinik</w:t>
      </w:r>
    </w:p>
    <w:p w:rsidR="00E15798" w:rsidRPr="00E15798" w:rsidRDefault="00E15798" w:rsidP="00E15798">
      <w:pPr>
        <w:pStyle w:val="Default"/>
        <w:jc w:val="right"/>
        <w:rPr>
          <w:b/>
        </w:rPr>
      </w:pPr>
      <w:r w:rsidRPr="00E15798">
        <w:t>Regensburg, Germany</w:t>
      </w:r>
    </w:p>
    <w:p w:rsidR="00E15798" w:rsidRPr="00E15798" w:rsidRDefault="00E15798" w:rsidP="00E15798">
      <w:pPr>
        <w:pStyle w:val="Default"/>
        <w:rPr>
          <w:b/>
        </w:rPr>
      </w:pPr>
    </w:p>
    <w:p w:rsidR="00E15798" w:rsidRPr="00E15798" w:rsidRDefault="00E15798" w:rsidP="00E15798">
      <w:pPr>
        <w:pStyle w:val="Default"/>
        <w:rPr>
          <w:b/>
        </w:rPr>
        <w:sectPr w:rsidR="00E15798" w:rsidRPr="00E15798" w:rsidSect="00C92F6F">
          <w:pgSz w:w="11907" w:h="16840" w:code="9"/>
          <w:pgMar w:top="1134" w:right="1134" w:bottom="1134" w:left="1134" w:header="709" w:footer="709" w:gutter="0"/>
          <w:cols w:num="2" w:space="708"/>
          <w:docGrid w:linePitch="360"/>
        </w:sectPr>
      </w:pPr>
    </w:p>
    <w:p w:rsidR="00E15798" w:rsidRPr="00E15798" w:rsidRDefault="00E15798" w:rsidP="00E15798">
      <w:pPr>
        <w:pStyle w:val="Default"/>
        <w:rPr>
          <w:b/>
        </w:rPr>
      </w:pPr>
    </w:p>
    <w:p w:rsidR="00E15798" w:rsidRPr="00E15798" w:rsidRDefault="00E15798" w:rsidP="00E15798">
      <w:pPr>
        <w:pStyle w:val="Default"/>
        <w:rPr>
          <w:b/>
        </w:rPr>
      </w:pPr>
    </w:p>
    <w:p w:rsidR="00E15798" w:rsidRPr="00E15798" w:rsidRDefault="00E15798" w:rsidP="00E15798">
      <w:pPr>
        <w:autoSpaceDE w:val="0"/>
        <w:autoSpaceDN w:val="0"/>
        <w:adjustRightInd w:val="0"/>
        <w:rPr>
          <w:rFonts w:ascii="Arial" w:hAnsi="Arial" w:cs="Arial"/>
          <w:color w:val="000000"/>
          <w:sz w:val="24"/>
          <w:szCs w:val="24"/>
        </w:rPr>
      </w:pPr>
      <w:bookmarkStart w:id="0" w:name="_GoBack"/>
      <w:bookmarkEnd w:id="0"/>
    </w:p>
    <w:p w:rsidR="00526012" w:rsidRPr="00E15798" w:rsidRDefault="00E15798" w:rsidP="00E15798">
      <w:pPr>
        <w:jc w:val="both"/>
        <w:rPr>
          <w:sz w:val="24"/>
          <w:szCs w:val="24"/>
          <w:lang w:val="en-US"/>
        </w:rPr>
      </w:pPr>
      <w:r w:rsidRPr="00E15798">
        <w:rPr>
          <w:rFonts w:ascii="Arial" w:hAnsi="Arial" w:cs="Arial"/>
          <w:color w:val="000000"/>
          <w:sz w:val="24"/>
          <w:szCs w:val="24"/>
          <w:lang w:val="en-US"/>
        </w:rPr>
        <w:t>Vision starts with the absorption of a photon by the light-sensitive molecule rhodopsin in the outer-segments of rods or by cone-</w:t>
      </w:r>
      <w:proofErr w:type="spellStart"/>
      <w:r w:rsidRPr="00E15798">
        <w:rPr>
          <w:rFonts w:ascii="Arial" w:hAnsi="Arial" w:cs="Arial"/>
          <w:color w:val="000000"/>
          <w:sz w:val="24"/>
          <w:szCs w:val="24"/>
          <w:lang w:val="en-US"/>
        </w:rPr>
        <w:t>opsin</w:t>
      </w:r>
      <w:proofErr w:type="spellEnd"/>
      <w:r w:rsidRPr="00E15798">
        <w:rPr>
          <w:rFonts w:ascii="Arial" w:hAnsi="Arial" w:cs="Arial"/>
          <w:color w:val="000000"/>
          <w:sz w:val="24"/>
          <w:szCs w:val="24"/>
          <w:lang w:val="en-US"/>
        </w:rPr>
        <w:t xml:space="preserve"> in the outer-segments of cones. In this process the </w:t>
      </w:r>
      <w:proofErr w:type="spellStart"/>
      <w:r w:rsidRPr="00E15798">
        <w:rPr>
          <w:rFonts w:ascii="Arial" w:hAnsi="Arial" w:cs="Arial"/>
          <w:color w:val="000000"/>
          <w:sz w:val="24"/>
          <w:szCs w:val="24"/>
          <w:lang w:val="en-US"/>
        </w:rPr>
        <w:t>chromophore</w:t>
      </w:r>
      <w:proofErr w:type="spellEnd"/>
      <w:r w:rsidRPr="00E15798">
        <w:rPr>
          <w:rFonts w:ascii="Arial" w:hAnsi="Arial" w:cs="Arial"/>
          <w:color w:val="000000"/>
          <w:sz w:val="24"/>
          <w:szCs w:val="24"/>
          <w:lang w:val="en-US"/>
        </w:rPr>
        <w:t xml:space="preserve"> of rhodopsin, 11-ci retinal, is isomerized into all-trans retinal which put rhodopsin into its active state. Active rhodopsin activates numerous G-proteins called </w:t>
      </w:r>
      <w:proofErr w:type="spellStart"/>
      <w:r w:rsidRPr="00E15798">
        <w:rPr>
          <w:rFonts w:ascii="Arial" w:hAnsi="Arial" w:cs="Arial"/>
          <w:color w:val="000000"/>
          <w:sz w:val="24"/>
          <w:szCs w:val="24"/>
          <w:lang w:val="en-US"/>
        </w:rPr>
        <w:t>transducin</w:t>
      </w:r>
      <w:proofErr w:type="spellEnd"/>
      <w:r w:rsidRPr="00E15798">
        <w:rPr>
          <w:rFonts w:ascii="Arial" w:hAnsi="Arial" w:cs="Arial"/>
          <w:color w:val="000000"/>
          <w:sz w:val="24"/>
          <w:szCs w:val="24"/>
          <w:lang w:val="en-US"/>
        </w:rPr>
        <w:t xml:space="preserve">, which itself can activate </w:t>
      </w:r>
      <w:proofErr w:type="spellStart"/>
      <w:r w:rsidRPr="00E15798">
        <w:rPr>
          <w:rFonts w:ascii="Arial" w:hAnsi="Arial" w:cs="Arial"/>
          <w:color w:val="000000"/>
          <w:sz w:val="24"/>
          <w:szCs w:val="24"/>
          <w:lang w:val="en-US"/>
        </w:rPr>
        <w:t>phosphodiesterase</w:t>
      </w:r>
      <w:proofErr w:type="spellEnd"/>
      <w:r w:rsidRPr="00E15798">
        <w:rPr>
          <w:rFonts w:ascii="Arial" w:hAnsi="Arial" w:cs="Arial"/>
          <w:color w:val="000000"/>
          <w:sz w:val="24"/>
          <w:szCs w:val="24"/>
          <w:lang w:val="en-US"/>
        </w:rPr>
        <w:t xml:space="preserve"> (PDE). PDE degrades </w:t>
      </w:r>
      <w:proofErr w:type="spellStart"/>
      <w:r w:rsidRPr="00E15798">
        <w:rPr>
          <w:rFonts w:ascii="Arial" w:hAnsi="Arial" w:cs="Arial"/>
          <w:color w:val="000000"/>
          <w:sz w:val="24"/>
          <w:szCs w:val="24"/>
          <w:lang w:val="en-US"/>
        </w:rPr>
        <w:t>cGMP</w:t>
      </w:r>
      <w:proofErr w:type="spellEnd"/>
      <w:r w:rsidRPr="00E15798">
        <w:rPr>
          <w:rFonts w:ascii="Arial" w:hAnsi="Arial" w:cs="Arial"/>
          <w:color w:val="000000"/>
          <w:sz w:val="24"/>
          <w:szCs w:val="24"/>
          <w:lang w:val="en-US"/>
        </w:rPr>
        <w:t xml:space="preserve"> which keeps in the dark Na+/Ca2+-channels open. The light-dependent closure of these ion channels leads to hyperpolarization of the photoreceptor cell. This signal is transferred to the second neurons, the bipolar cells by a reduction in glutamate release at the photoreceptor synapse. Mutations in genes of the </w:t>
      </w:r>
      <w:proofErr w:type="spellStart"/>
      <w:r w:rsidRPr="00E15798">
        <w:rPr>
          <w:rFonts w:ascii="Arial" w:hAnsi="Arial" w:cs="Arial"/>
          <w:color w:val="000000"/>
          <w:sz w:val="24"/>
          <w:szCs w:val="24"/>
          <w:lang w:val="en-US"/>
        </w:rPr>
        <w:t>phototransduction</w:t>
      </w:r>
      <w:proofErr w:type="spellEnd"/>
      <w:r w:rsidRPr="00E15798">
        <w:rPr>
          <w:rFonts w:ascii="Arial" w:hAnsi="Arial" w:cs="Arial"/>
          <w:color w:val="000000"/>
          <w:sz w:val="24"/>
          <w:szCs w:val="24"/>
          <w:lang w:val="en-US"/>
        </w:rPr>
        <w:t xml:space="preserve"> cascade lead mainly to different types of Retinitis </w:t>
      </w:r>
      <w:proofErr w:type="spellStart"/>
      <w:r w:rsidRPr="00E15798">
        <w:rPr>
          <w:rFonts w:ascii="Arial" w:hAnsi="Arial" w:cs="Arial"/>
          <w:color w:val="000000"/>
          <w:sz w:val="24"/>
          <w:szCs w:val="24"/>
          <w:lang w:val="en-US"/>
        </w:rPr>
        <w:t>pigmentosa</w:t>
      </w:r>
      <w:proofErr w:type="spellEnd"/>
      <w:r w:rsidRPr="00E15798">
        <w:rPr>
          <w:rFonts w:ascii="Arial" w:hAnsi="Arial" w:cs="Arial"/>
          <w:color w:val="000000"/>
          <w:sz w:val="24"/>
          <w:szCs w:val="24"/>
          <w:lang w:val="en-US"/>
        </w:rPr>
        <w:t xml:space="preserve">. The active state of rhodopsin is terminated by </w:t>
      </w:r>
      <w:proofErr w:type="spellStart"/>
      <w:r w:rsidRPr="00E15798">
        <w:rPr>
          <w:rFonts w:ascii="Arial" w:hAnsi="Arial" w:cs="Arial"/>
          <w:color w:val="000000"/>
          <w:sz w:val="24"/>
          <w:szCs w:val="24"/>
          <w:lang w:val="en-US"/>
        </w:rPr>
        <w:t>arrestin</w:t>
      </w:r>
      <w:proofErr w:type="spellEnd"/>
      <w:r w:rsidRPr="00E15798">
        <w:rPr>
          <w:rFonts w:ascii="Arial" w:hAnsi="Arial" w:cs="Arial"/>
          <w:color w:val="000000"/>
          <w:sz w:val="24"/>
          <w:szCs w:val="24"/>
          <w:lang w:val="en-US"/>
        </w:rPr>
        <w:t xml:space="preserve"> and the receptor-kinase. So that rhodopsin can be stimulated again requires the exchange of all-trans retinal against a fresh 11-ci retinal. The maintenance of the photoreceptor excitability is ensured by a close interaction between the photoreceptors and the retinal pigment epithelium (RPE), the visual cycle, in which all-trans retinal is recycled back to 11-cis retinal. In the visual all-trans retinal leaves the inner disc membrane of the photoreceptor outer segments via the activity of the ABCA4 transporter protein. From the outer segment all-trans retinal is delivered to the RPE where it is re-isomerized by an enzyme complex which contains RPE65 and is then delivered back to the photoreceptors. This cycle is closely adapted to the different needs of visual function at different light intensities. All involved retinal-binding proteins including the </w:t>
      </w:r>
      <w:proofErr w:type="spellStart"/>
      <w:r w:rsidRPr="00E15798">
        <w:rPr>
          <w:rFonts w:ascii="Arial" w:hAnsi="Arial" w:cs="Arial"/>
          <w:color w:val="000000"/>
          <w:sz w:val="24"/>
          <w:szCs w:val="24"/>
          <w:lang w:val="en-US"/>
        </w:rPr>
        <w:t>isomerase</w:t>
      </w:r>
      <w:proofErr w:type="spellEnd"/>
      <w:r w:rsidRPr="00E15798">
        <w:rPr>
          <w:rFonts w:ascii="Arial" w:hAnsi="Arial" w:cs="Arial"/>
          <w:color w:val="000000"/>
          <w:sz w:val="24"/>
          <w:szCs w:val="24"/>
          <w:lang w:val="en-US"/>
        </w:rPr>
        <w:t xml:space="preserve"> enzyme complex represent retinal pools which are connected to each other and which enable a rapid delivery or storage of retinal. Furthermore, RPE65, the </w:t>
      </w:r>
      <w:proofErr w:type="spellStart"/>
      <w:r w:rsidRPr="00E15798">
        <w:rPr>
          <w:rFonts w:ascii="Arial" w:hAnsi="Arial" w:cs="Arial"/>
          <w:color w:val="000000"/>
          <w:sz w:val="24"/>
          <w:szCs w:val="24"/>
          <w:lang w:val="en-US"/>
        </w:rPr>
        <w:t>isomerase</w:t>
      </w:r>
      <w:proofErr w:type="spellEnd"/>
      <w:r w:rsidRPr="00E15798">
        <w:rPr>
          <w:rFonts w:ascii="Arial" w:hAnsi="Arial" w:cs="Arial"/>
          <w:color w:val="000000"/>
          <w:sz w:val="24"/>
          <w:szCs w:val="24"/>
          <w:lang w:val="en-US"/>
        </w:rPr>
        <w:t xml:space="preserve">, is present in two variations: in the dark freely diffusible in the cytosol it functions to store retinal and in light it is membrane bound and functions as </w:t>
      </w:r>
      <w:proofErr w:type="spellStart"/>
      <w:r w:rsidRPr="00E15798">
        <w:rPr>
          <w:rFonts w:ascii="Arial" w:hAnsi="Arial" w:cs="Arial"/>
          <w:color w:val="000000"/>
          <w:sz w:val="24"/>
          <w:szCs w:val="24"/>
          <w:lang w:val="en-US"/>
        </w:rPr>
        <w:t>isomerase</w:t>
      </w:r>
      <w:proofErr w:type="spellEnd"/>
      <w:r w:rsidRPr="00E15798">
        <w:rPr>
          <w:rFonts w:ascii="Arial" w:hAnsi="Arial" w:cs="Arial"/>
          <w:color w:val="000000"/>
          <w:sz w:val="24"/>
          <w:szCs w:val="24"/>
          <w:lang w:val="en-US"/>
        </w:rPr>
        <w:t xml:space="preserve">. A large variety of retinal degeneration is caused by mutations in the genes of the visual cycle. For example mutations in the ABCA4 transporter gene lead to </w:t>
      </w:r>
      <w:proofErr w:type="spellStart"/>
      <w:r w:rsidRPr="00E15798">
        <w:rPr>
          <w:rFonts w:ascii="Arial" w:hAnsi="Arial" w:cs="Arial"/>
          <w:color w:val="000000"/>
          <w:sz w:val="24"/>
          <w:szCs w:val="24"/>
          <w:lang w:val="en-US"/>
        </w:rPr>
        <w:t>Stargardt’s</w:t>
      </w:r>
      <w:proofErr w:type="spellEnd"/>
      <w:r w:rsidRPr="00E15798">
        <w:rPr>
          <w:rFonts w:ascii="Arial" w:hAnsi="Arial" w:cs="Arial"/>
          <w:color w:val="000000"/>
          <w:sz w:val="24"/>
          <w:szCs w:val="24"/>
          <w:lang w:val="en-US"/>
        </w:rPr>
        <w:t xml:space="preserve"> disease or mutations in RPE65 lead to </w:t>
      </w:r>
      <w:proofErr w:type="spellStart"/>
      <w:r w:rsidRPr="00E15798">
        <w:rPr>
          <w:rFonts w:ascii="Arial" w:hAnsi="Arial" w:cs="Arial"/>
          <w:color w:val="000000"/>
          <w:sz w:val="24"/>
          <w:szCs w:val="24"/>
          <w:lang w:val="en-US"/>
        </w:rPr>
        <w:t>Leber’s</w:t>
      </w:r>
      <w:proofErr w:type="spellEnd"/>
      <w:r w:rsidRPr="00E15798">
        <w:rPr>
          <w:rFonts w:ascii="Arial" w:hAnsi="Arial" w:cs="Arial"/>
          <w:color w:val="000000"/>
          <w:sz w:val="24"/>
          <w:szCs w:val="24"/>
          <w:lang w:val="en-US"/>
        </w:rPr>
        <w:t xml:space="preserve"> congenital </w:t>
      </w:r>
      <w:proofErr w:type="spellStart"/>
      <w:r w:rsidRPr="00E15798">
        <w:rPr>
          <w:rFonts w:ascii="Arial" w:hAnsi="Arial" w:cs="Arial"/>
          <w:color w:val="000000"/>
          <w:sz w:val="24"/>
          <w:szCs w:val="24"/>
          <w:lang w:val="en-US"/>
        </w:rPr>
        <w:t>Amaurosis</w:t>
      </w:r>
      <w:proofErr w:type="spellEnd"/>
      <w:r w:rsidRPr="00E15798">
        <w:rPr>
          <w:rFonts w:ascii="Arial" w:hAnsi="Arial" w:cs="Arial"/>
          <w:color w:val="000000"/>
          <w:sz w:val="24"/>
          <w:szCs w:val="24"/>
          <w:lang w:val="en-US"/>
        </w:rPr>
        <w:t xml:space="preserve">. Recent success in the development of gene therapy has been gained in the treatment of </w:t>
      </w:r>
      <w:proofErr w:type="spellStart"/>
      <w:r w:rsidRPr="00E15798">
        <w:rPr>
          <w:rFonts w:ascii="Arial" w:hAnsi="Arial" w:cs="Arial"/>
          <w:color w:val="000000"/>
          <w:sz w:val="24"/>
          <w:szCs w:val="24"/>
          <w:lang w:val="en-US"/>
        </w:rPr>
        <w:t>Leber’s</w:t>
      </w:r>
      <w:proofErr w:type="spellEnd"/>
      <w:r w:rsidRPr="00E15798">
        <w:rPr>
          <w:rFonts w:ascii="Arial" w:hAnsi="Arial" w:cs="Arial"/>
          <w:color w:val="000000"/>
          <w:sz w:val="24"/>
          <w:szCs w:val="24"/>
          <w:lang w:val="en-US"/>
        </w:rPr>
        <w:t xml:space="preserve"> </w:t>
      </w:r>
      <w:proofErr w:type="spellStart"/>
      <w:r w:rsidRPr="00E15798">
        <w:rPr>
          <w:rFonts w:ascii="Arial" w:hAnsi="Arial" w:cs="Arial"/>
          <w:color w:val="000000"/>
          <w:sz w:val="24"/>
          <w:szCs w:val="24"/>
          <w:lang w:val="en-US"/>
        </w:rPr>
        <w:t>congential</w:t>
      </w:r>
      <w:proofErr w:type="spellEnd"/>
      <w:r w:rsidRPr="00E15798">
        <w:rPr>
          <w:rFonts w:ascii="Arial" w:hAnsi="Arial" w:cs="Arial"/>
          <w:color w:val="000000"/>
          <w:sz w:val="24"/>
          <w:szCs w:val="24"/>
          <w:lang w:val="en-US"/>
        </w:rPr>
        <w:t xml:space="preserve"> </w:t>
      </w:r>
      <w:proofErr w:type="spellStart"/>
      <w:r w:rsidRPr="00E15798">
        <w:rPr>
          <w:rFonts w:ascii="Arial" w:hAnsi="Arial" w:cs="Arial"/>
          <w:color w:val="000000"/>
          <w:sz w:val="24"/>
          <w:szCs w:val="24"/>
          <w:lang w:val="en-US"/>
        </w:rPr>
        <w:t>Amaurosis</w:t>
      </w:r>
      <w:proofErr w:type="spellEnd"/>
      <w:r w:rsidRPr="00E15798">
        <w:rPr>
          <w:rFonts w:ascii="Arial" w:hAnsi="Arial" w:cs="Arial"/>
          <w:color w:val="000000"/>
          <w:sz w:val="24"/>
          <w:szCs w:val="24"/>
          <w:lang w:val="en-US"/>
        </w:rPr>
        <w:t xml:space="preserve"> by delivering the wild-type RPE65 gen to the RPE.</w:t>
      </w:r>
    </w:p>
    <w:sectPr w:rsidR="00526012" w:rsidRPr="00E15798" w:rsidSect="00C92F6F">
      <w:type w:val="continuous"/>
      <w:pgSz w:w="11907" w:h="16840" w:code="9"/>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20002A87" w:usb1="80000000" w:usb2="00000008" w:usb3="00000000" w:csb0="000001FF" w:csb1="00000000"/>
  </w:font>
  <w:font w:name="Arial">
    <w:altName w:val="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proofState w:spelling="clean" w:grammar="clean"/>
  <w:defaultTabStop w:val="708"/>
  <w:hyphenationZone w:val="425"/>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5798"/>
    <w:rsid w:val="00526012"/>
    <w:rsid w:val="00633897"/>
    <w:rsid w:val="00642A97"/>
    <w:rsid w:val="00B52193"/>
    <w:rsid w:val="00E1579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de-DE"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E15798"/>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Default">
    <w:name w:val="Default"/>
    <w:rsid w:val="00E15798"/>
    <w:pPr>
      <w:autoSpaceDE w:val="0"/>
      <w:autoSpaceDN w:val="0"/>
      <w:adjustRightInd w:val="0"/>
    </w:pPr>
    <w:rPr>
      <w:rFonts w:ascii="Arial" w:hAnsi="Arial" w:cs="Arial"/>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de-DE"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E15798"/>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Default">
    <w:name w:val="Default"/>
    <w:rsid w:val="00E15798"/>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359</Words>
  <Characters>2267</Characters>
  <Application>Microsoft Office Word</Application>
  <DocSecurity>0</DocSecurity>
  <Lines>18</Lines>
  <Paragraphs>5</Paragraphs>
  <ScaleCrop>false</ScaleCrop>
  <HeadingPairs>
    <vt:vector size="2" baseType="variant">
      <vt:variant>
        <vt:lpstr>Titel</vt:lpstr>
      </vt:variant>
      <vt:variant>
        <vt:i4>1</vt:i4>
      </vt:variant>
    </vt:vector>
  </HeadingPairs>
  <TitlesOfParts>
    <vt:vector size="1" baseType="lpstr">
      <vt:lpstr/>
    </vt:vector>
  </TitlesOfParts>
  <Company>Interface GmbH &amp; Co KG</Company>
  <LinksUpToDate>false</LinksUpToDate>
  <CharactersWithSpaces>2621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Michaela Schulz</dc:creator>
  <cp:keywords/>
  <dc:description/>
  <cp:lastModifiedBy>Michaela Schulz</cp:lastModifiedBy>
  <cp:revision>1</cp:revision>
  <dcterms:created xsi:type="dcterms:W3CDTF">2012-06-28T10:13:00Z</dcterms:created>
  <dcterms:modified xsi:type="dcterms:W3CDTF">2012-06-28T10:16:00Z</dcterms:modified>
</cp:coreProperties>
</file>